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71129C" w:rsidRPr="00D523C2" w14:paraId="0C25AF5D" w14:textId="77777777" w:rsidTr="005825C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6BDCAEAA" w14:textId="77777777" w:rsidR="0071129C" w:rsidRPr="00525658" w:rsidRDefault="0071129C" w:rsidP="005825C7">
            <w:pPr>
              <w:rPr>
                <w:rFonts w:ascii="Times New Roman" w:hAnsi="Times New Roman" w:cs="Times New Roman"/>
                <w:b w:val="0"/>
                <w:bCs w:val="0"/>
              </w:rPr>
            </w:pPr>
            <w:r>
              <w:rPr>
                <w:rFonts w:ascii="Times New Roman" w:hAnsi="Times New Roman" w:cs="Times New Roman"/>
                <w:color w:val="auto"/>
              </w:rPr>
              <w:t>SS8CG</w:t>
            </w:r>
            <w:proofErr w:type="gramStart"/>
            <w:r>
              <w:rPr>
                <w:rFonts w:ascii="Times New Roman" w:hAnsi="Times New Roman" w:cs="Times New Roman"/>
                <w:color w:val="auto"/>
              </w:rPr>
              <w:t>6</w:t>
            </w:r>
            <w:r w:rsidRPr="00525658">
              <w:rPr>
                <w:rFonts w:ascii="Times New Roman" w:hAnsi="Times New Roman" w:cs="Times New Roman"/>
                <w:color w:val="auto"/>
              </w:rPr>
              <w:t xml:space="preserve"> </w:t>
            </w:r>
            <w:r w:rsidRPr="00525658">
              <w:rPr>
                <w:rFonts w:ascii="Times New Roman" w:hAnsi="Times New Roman" w:cs="Times New Roman"/>
                <w:b w:val="0"/>
                <w:bCs w:val="0"/>
              </w:rPr>
              <w:t xml:space="preserve"> </w:t>
            </w:r>
            <w:r w:rsidRPr="000C7FCE">
              <w:rPr>
                <w:rFonts w:ascii="Times New Roman" w:hAnsi="Times New Roman" w:cs="Times New Roman"/>
                <w:color w:val="auto"/>
              </w:rPr>
              <w:t>Analyze</w:t>
            </w:r>
            <w:proofErr w:type="gramEnd"/>
            <w:r w:rsidRPr="000C7FCE">
              <w:rPr>
                <w:rFonts w:ascii="Times New Roman" w:hAnsi="Times New Roman" w:cs="Times New Roman"/>
                <w:color w:val="auto"/>
              </w:rPr>
              <w:t xml:space="preserve"> the role of local governments in the state of Georgia.</w:t>
            </w:r>
          </w:p>
        </w:tc>
      </w:tr>
      <w:tr w:rsidR="0071129C" w:rsidRPr="00530FE4" w14:paraId="56ADE3C4" w14:textId="77777777" w:rsidTr="005825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1CC54327" w14:textId="77777777" w:rsidR="0071129C" w:rsidRPr="000C7FCE" w:rsidRDefault="0071129C" w:rsidP="0071129C">
            <w:pPr>
              <w:pStyle w:val="ListParagraph"/>
              <w:numPr>
                <w:ilvl w:val="0"/>
                <w:numId w:val="2"/>
              </w:numPr>
              <w:spacing w:after="0" w:line="240" w:lineRule="auto"/>
              <w:rPr>
                <w:rFonts w:ascii="Times New Roman" w:hAnsi="Times New Roman" w:cs="Times New Roman"/>
                <w:b w:val="0"/>
                <w:sz w:val="24"/>
              </w:rPr>
            </w:pPr>
            <w:r w:rsidRPr="000C7FCE">
              <w:rPr>
                <w:rFonts w:ascii="Times New Roman" w:hAnsi="Times New Roman" w:cs="Times New Roman"/>
                <w:b w:val="0"/>
              </w:rPr>
              <w:t>Explain the origins and purposes of city, county, and special-purpose governments in Georgia.</w:t>
            </w:r>
          </w:p>
        </w:tc>
      </w:tr>
    </w:tbl>
    <w:p w14:paraId="6807C3AC" w14:textId="77777777" w:rsidR="0071129C" w:rsidRPr="00742B40" w:rsidRDefault="0071129C" w:rsidP="0071129C">
      <w:pPr>
        <w:spacing w:line="240" w:lineRule="auto"/>
        <w:rPr>
          <w:rFonts w:ascii="Times New Roman" w:hAnsi="Times New Roman" w:cs="Times New Roman"/>
          <w:sz w:val="2"/>
        </w:rPr>
      </w:pPr>
    </w:p>
    <w:p w14:paraId="0CEA85CA" w14:textId="77777777" w:rsidR="0071129C" w:rsidRDefault="0071129C" w:rsidP="0071129C">
      <w:pPr>
        <w:pStyle w:val="Default"/>
        <w:rPr>
          <w:rFonts w:ascii="Times New Roman" w:hAnsi="Times New Roman" w:cs="Times New Roman"/>
          <w:b/>
          <w:sz w:val="22"/>
          <w:szCs w:val="20"/>
        </w:rPr>
      </w:pPr>
    </w:p>
    <w:p w14:paraId="1C1B43DE" w14:textId="77777777" w:rsidR="0071129C" w:rsidRDefault="0071129C" w:rsidP="0071129C">
      <w:pPr>
        <w:pStyle w:val="Default"/>
        <w:rPr>
          <w:rFonts w:ascii="Times New Roman" w:hAnsi="Times New Roman" w:cs="Times New Roman"/>
          <w:sz w:val="22"/>
          <w:szCs w:val="20"/>
        </w:rPr>
      </w:pPr>
      <w:r w:rsidRPr="000C7FCE">
        <w:rPr>
          <w:rFonts w:ascii="Times New Roman" w:hAnsi="Times New Roman" w:cs="Times New Roman"/>
          <w:b/>
          <w:sz w:val="22"/>
          <w:szCs w:val="20"/>
        </w:rPr>
        <w:t>City Government</w:t>
      </w:r>
      <w:r>
        <w:rPr>
          <w:rFonts w:ascii="Times New Roman" w:hAnsi="Times New Roman" w:cs="Times New Roman"/>
          <w:sz w:val="22"/>
          <w:szCs w:val="20"/>
        </w:rPr>
        <w:t xml:space="preserve">. </w:t>
      </w:r>
      <w:r w:rsidRPr="000C7FCE">
        <w:rPr>
          <w:rFonts w:ascii="Times New Roman" w:hAnsi="Times New Roman" w:cs="Times New Roman"/>
          <w:sz w:val="22"/>
          <w:szCs w:val="20"/>
        </w:rPr>
        <w:t>There are over 500 cities and towns in Georgia. Unlike other states,</w:t>
      </w:r>
      <w:r>
        <w:rPr>
          <w:rFonts w:ascii="Times New Roman" w:hAnsi="Times New Roman" w:cs="Times New Roman"/>
          <w:sz w:val="22"/>
          <w:szCs w:val="20"/>
        </w:rPr>
        <w:t xml:space="preserve"> Georgia makes</w:t>
      </w:r>
      <w:r w:rsidRPr="000C7FCE">
        <w:rPr>
          <w:rFonts w:ascii="Times New Roman" w:hAnsi="Times New Roman" w:cs="Times New Roman"/>
          <w:sz w:val="22"/>
          <w:szCs w:val="20"/>
        </w:rPr>
        <w:t xml:space="preserve"> no legal </w:t>
      </w:r>
      <w:r>
        <w:rPr>
          <w:rFonts w:ascii="Times New Roman" w:hAnsi="Times New Roman" w:cs="Times New Roman"/>
          <w:sz w:val="22"/>
          <w:szCs w:val="20"/>
        </w:rPr>
        <w:t xml:space="preserve">distinction </w:t>
      </w:r>
      <w:r w:rsidRPr="000C7FCE">
        <w:rPr>
          <w:rFonts w:ascii="Times New Roman" w:hAnsi="Times New Roman" w:cs="Times New Roman"/>
          <w:sz w:val="22"/>
          <w:szCs w:val="20"/>
        </w:rPr>
        <w:t xml:space="preserve">between a city, town, or village. This is because cities and towns are approved and incorporated by the General Assembly. </w:t>
      </w:r>
    </w:p>
    <w:p w14:paraId="5D0758F0" w14:textId="77777777" w:rsidR="0071129C" w:rsidRPr="000C7FCE" w:rsidRDefault="0071129C" w:rsidP="0071129C">
      <w:pPr>
        <w:pStyle w:val="Default"/>
        <w:rPr>
          <w:rFonts w:ascii="Times New Roman" w:hAnsi="Times New Roman" w:cs="Times New Roman"/>
          <w:sz w:val="22"/>
          <w:szCs w:val="20"/>
        </w:rPr>
      </w:pPr>
    </w:p>
    <w:p w14:paraId="7DEBDF5A" w14:textId="77777777" w:rsidR="0071129C" w:rsidRDefault="0071129C" w:rsidP="0071129C">
      <w:pPr>
        <w:rPr>
          <w:rFonts w:ascii="Times New Roman" w:hAnsi="Times New Roman" w:cs="Times New Roman"/>
          <w:szCs w:val="20"/>
        </w:rPr>
      </w:pPr>
      <w:r w:rsidRPr="000C7FCE">
        <w:rPr>
          <w:rFonts w:ascii="Times New Roman" w:hAnsi="Times New Roman" w:cs="Times New Roman"/>
          <w:szCs w:val="20"/>
        </w:rPr>
        <w:t>A city or town (</w:t>
      </w:r>
      <w:r w:rsidRPr="000C7FCE">
        <w:rPr>
          <w:rFonts w:ascii="Times New Roman" w:hAnsi="Times New Roman" w:cs="Times New Roman"/>
          <w:b/>
          <w:bCs/>
          <w:szCs w:val="20"/>
        </w:rPr>
        <w:t xml:space="preserve">municipality) </w:t>
      </w:r>
      <w:r w:rsidRPr="000C7FCE">
        <w:rPr>
          <w:rFonts w:ascii="Times New Roman" w:hAnsi="Times New Roman" w:cs="Times New Roman"/>
          <w:szCs w:val="20"/>
        </w:rPr>
        <w:t xml:space="preserve">is established by a </w:t>
      </w:r>
      <w:r>
        <w:rPr>
          <w:rFonts w:ascii="Times New Roman" w:hAnsi="Times New Roman" w:cs="Times New Roman"/>
          <w:b/>
          <w:bCs/>
          <w:szCs w:val="20"/>
        </w:rPr>
        <w:t>Municipal Charter,</w:t>
      </w:r>
      <w:r w:rsidRPr="000C7FCE">
        <w:rPr>
          <w:rFonts w:ascii="Times New Roman" w:hAnsi="Times New Roman" w:cs="Times New Roman"/>
          <w:szCs w:val="20"/>
        </w:rPr>
        <w:t xml:space="preserve"> a written document that sets up its governmental structure includin</w:t>
      </w:r>
      <w:r>
        <w:rPr>
          <w:rFonts w:ascii="Times New Roman" w:hAnsi="Times New Roman" w:cs="Times New Roman"/>
          <w:szCs w:val="20"/>
        </w:rPr>
        <w:t>g the type of government,</w:t>
      </w:r>
      <w:r w:rsidRPr="000C7FCE">
        <w:rPr>
          <w:rFonts w:ascii="Times New Roman" w:hAnsi="Times New Roman" w:cs="Times New Roman"/>
          <w:szCs w:val="20"/>
        </w:rPr>
        <w:t xml:space="preserve"> boundaries, and powers it will have. Some of the services a city may provide include police and fire protection, schools, taxes, and streets and water service. </w:t>
      </w:r>
    </w:p>
    <w:p w14:paraId="5CE47CAD" w14:textId="77777777" w:rsidR="0071129C" w:rsidRDefault="0071129C" w:rsidP="0071129C">
      <w:pPr>
        <w:pStyle w:val="Default"/>
        <w:rPr>
          <w:rFonts w:ascii="Times New Roman" w:hAnsi="Times New Roman" w:cs="Times New Roman"/>
          <w:sz w:val="22"/>
          <w:szCs w:val="20"/>
        </w:rPr>
      </w:pPr>
      <w:r w:rsidRPr="00C42687">
        <w:rPr>
          <w:rFonts w:ascii="Times New Roman" w:hAnsi="Times New Roman" w:cs="Times New Roman"/>
          <w:b/>
          <w:sz w:val="22"/>
          <w:szCs w:val="20"/>
        </w:rPr>
        <w:t>County Government</w:t>
      </w:r>
      <w:r>
        <w:rPr>
          <w:rFonts w:ascii="Times New Roman" w:hAnsi="Times New Roman" w:cs="Times New Roman"/>
          <w:sz w:val="22"/>
          <w:szCs w:val="20"/>
        </w:rPr>
        <w:t xml:space="preserve">. </w:t>
      </w:r>
      <w:r w:rsidRPr="00742B40">
        <w:rPr>
          <w:rFonts w:ascii="Times New Roman" w:hAnsi="Times New Roman" w:cs="Times New Roman"/>
          <w:sz w:val="22"/>
          <w:szCs w:val="20"/>
        </w:rPr>
        <w:t xml:space="preserve">Counties were created by a rural society that </w:t>
      </w:r>
      <w:r>
        <w:rPr>
          <w:rFonts w:ascii="Times New Roman" w:hAnsi="Times New Roman" w:cs="Times New Roman"/>
          <w:sz w:val="22"/>
          <w:szCs w:val="20"/>
        </w:rPr>
        <w:t>expected</w:t>
      </w:r>
      <w:r w:rsidRPr="00742B40">
        <w:rPr>
          <w:rFonts w:ascii="Times New Roman" w:hAnsi="Times New Roman" w:cs="Times New Roman"/>
          <w:sz w:val="22"/>
          <w:szCs w:val="20"/>
        </w:rPr>
        <w:t xml:space="preserve"> government to keep the records straight and </w:t>
      </w:r>
      <w:r>
        <w:rPr>
          <w:rFonts w:ascii="Times New Roman" w:hAnsi="Times New Roman" w:cs="Times New Roman"/>
          <w:sz w:val="22"/>
          <w:szCs w:val="20"/>
        </w:rPr>
        <w:t>to provide swift justice.</w:t>
      </w:r>
      <w:r w:rsidRPr="00742B40">
        <w:rPr>
          <w:rFonts w:ascii="Times New Roman" w:hAnsi="Times New Roman" w:cs="Times New Roman"/>
          <w:sz w:val="22"/>
          <w:szCs w:val="20"/>
        </w:rPr>
        <w:t xml:space="preserve"> To help counties administer state programs and conduct state courts, the state constitution originally created four elected county officers: the sheriff, the tax commissioner, the clerk of the superior court, and the judge of the probate court.</w:t>
      </w:r>
    </w:p>
    <w:p w14:paraId="448FD1CA" w14:textId="77777777" w:rsidR="0071129C" w:rsidRPr="00742B40" w:rsidRDefault="0071129C" w:rsidP="0071129C">
      <w:pPr>
        <w:pStyle w:val="Default"/>
        <w:rPr>
          <w:rFonts w:ascii="Times New Roman" w:hAnsi="Times New Roman" w:cs="Times New Roman"/>
          <w:sz w:val="22"/>
          <w:szCs w:val="20"/>
        </w:rPr>
      </w:pPr>
    </w:p>
    <w:p w14:paraId="5C6FFD29" w14:textId="77777777" w:rsidR="0071129C" w:rsidRDefault="0071129C" w:rsidP="0071129C">
      <w:pPr>
        <w:pStyle w:val="Default"/>
        <w:rPr>
          <w:rFonts w:ascii="Times New Roman" w:hAnsi="Times New Roman" w:cs="Times New Roman"/>
          <w:sz w:val="22"/>
          <w:szCs w:val="20"/>
        </w:rPr>
      </w:pPr>
      <w:r w:rsidRPr="000C7FCE">
        <w:rPr>
          <w:rFonts w:ascii="Times New Roman" w:hAnsi="Times New Roman" w:cs="Times New Roman"/>
          <w:sz w:val="22"/>
          <w:szCs w:val="20"/>
        </w:rPr>
        <w:t xml:space="preserve">Due to the historically rural economy of Georgia resulting in few major cities, the </w:t>
      </w:r>
      <w:r w:rsidRPr="000C7FCE">
        <w:rPr>
          <w:rFonts w:ascii="Times New Roman" w:hAnsi="Times New Roman" w:cs="Times New Roman"/>
          <w:iCs/>
          <w:sz w:val="22"/>
          <w:szCs w:val="20"/>
        </w:rPr>
        <w:t>county-based government</w:t>
      </w:r>
      <w:r w:rsidRPr="000C7FCE">
        <w:rPr>
          <w:rFonts w:ascii="Times New Roman" w:hAnsi="Times New Roman" w:cs="Times New Roman"/>
          <w:i/>
          <w:iCs/>
          <w:sz w:val="22"/>
          <w:szCs w:val="20"/>
        </w:rPr>
        <w:t xml:space="preserve"> </w:t>
      </w:r>
      <w:r w:rsidRPr="000C7FCE">
        <w:rPr>
          <w:rFonts w:ascii="Times New Roman" w:hAnsi="Times New Roman" w:cs="Times New Roman"/>
          <w:sz w:val="22"/>
          <w:szCs w:val="20"/>
        </w:rPr>
        <w:t xml:space="preserve">system of Georgia has been a mainstay in the state. As such, Georgia has the second most counties in the United States (Texas is first). Georgia’s first eight counties were created in 1777 during the </w:t>
      </w:r>
      <w:r>
        <w:rPr>
          <w:rFonts w:ascii="Times New Roman" w:hAnsi="Times New Roman" w:cs="Times New Roman"/>
          <w:sz w:val="22"/>
          <w:szCs w:val="20"/>
        </w:rPr>
        <w:t xml:space="preserve">American </w:t>
      </w:r>
      <w:r w:rsidRPr="000C7FCE">
        <w:rPr>
          <w:rFonts w:ascii="Times New Roman" w:hAnsi="Times New Roman" w:cs="Times New Roman"/>
          <w:sz w:val="22"/>
          <w:szCs w:val="20"/>
        </w:rPr>
        <w:t xml:space="preserve">Revolution. The 1983 Georgia Constitution set a limit </w:t>
      </w:r>
      <w:proofErr w:type="gramStart"/>
      <w:r w:rsidRPr="000C7FCE">
        <w:rPr>
          <w:rFonts w:ascii="Times New Roman" w:hAnsi="Times New Roman" w:cs="Times New Roman"/>
          <w:sz w:val="22"/>
          <w:szCs w:val="20"/>
        </w:rPr>
        <w:t>for the amount of</w:t>
      </w:r>
      <w:proofErr w:type="gramEnd"/>
      <w:r w:rsidRPr="000C7FCE">
        <w:rPr>
          <w:rFonts w:ascii="Times New Roman" w:hAnsi="Times New Roman" w:cs="Times New Roman"/>
          <w:sz w:val="22"/>
          <w:szCs w:val="20"/>
        </w:rPr>
        <w:t xml:space="preserve"> counties Georgia can have. Due to this cap, Georgia has a total of 159 counties in what is the 21st largest state in terms of land area. However, according to the </w:t>
      </w:r>
      <w:r w:rsidRPr="000C7FCE">
        <w:rPr>
          <w:rFonts w:ascii="Times New Roman" w:hAnsi="Times New Roman" w:cs="Times New Roman"/>
          <w:i/>
          <w:iCs/>
          <w:sz w:val="22"/>
          <w:szCs w:val="20"/>
        </w:rPr>
        <w:t xml:space="preserve">New Georgia Encyclopedia, </w:t>
      </w:r>
      <w:r w:rsidRPr="000C7FCE">
        <w:rPr>
          <w:rFonts w:ascii="Times New Roman" w:hAnsi="Times New Roman" w:cs="Times New Roman"/>
          <w:sz w:val="22"/>
          <w:szCs w:val="20"/>
        </w:rPr>
        <w:t xml:space="preserve">the most important benefit of having </w:t>
      </w:r>
      <w:proofErr w:type="gramStart"/>
      <w:r w:rsidRPr="000C7FCE">
        <w:rPr>
          <w:rFonts w:ascii="Times New Roman" w:hAnsi="Times New Roman" w:cs="Times New Roman"/>
          <w:sz w:val="22"/>
          <w:szCs w:val="20"/>
        </w:rPr>
        <w:t>a large number of</w:t>
      </w:r>
      <w:proofErr w:type="gramEnd"/>
      <w:r w:rsidRPr="000C7FCE">
        <w:rPr>
          <w:rFonts w:ascii="Times New Roman" w:hAnsi="Times New Roman" w:cs="Times New Roman"/>
          <w:sz w:val="22"/>
          <w:szCs w:val="20"/>
        </w:rPr>
        <w:t xml:space="preserve"> counties is that Georgia’s citizens have more representation in the state’s General Assembly. This is </w:t>
      </w:r>
      <w:proofErr w:type="gramStart"/>
      <w:r w:rsidRPr="000C7FCE">
        <w:rPr>
          <w:rFonts w:ascii="Times New Roman" w:hAnsi="Times New Roman" w:cs="Times New Roman"/>
          <w:sz w:val="22"/>
          <w:szCs w:val="20"/>
        </w:rPr>
        <w:t>due to the fact that</w:t>
      </w:r>
      <w:proofErr w:type="gramEnd"/>
      <w:r w:rsidRPr="000C7FCE">
        <w:rPr>
          <w:rFonts w:ascii="Times New Roman" w:hAnsi="Times New Roman" w:cs="Times New Roman"/>
          <w:sz w:val="22"/>
          <w:szCs w:val="20"/>
        </w:rPr>
        <w:t xml:space="preserve"> each county has at least one representative. One of the more colorful stories about why Georgia has so many counties is that the state set a limit on county size by declaring that any farmer living in the county should be able to ride by horse or mule to the county seat, conduct business, and ride back all within a day. </w:t>
      </w:r>
    </w:p>
    <w:p w14:paraId="4F4FF25F" w14:textId="77777777" w:rsidR="0071129C" w:rsidRDefault="0071129C" w:rsidP="0071129C">
      <w:pPr>
        <w:pStyle w:val="Default"/>
        <w:rPr>
          <w:rFonts w:ascii="Times New Roman" w:hAnsi="Times New Roman" w:cs="Times New Roman"/>
          <w:sz w:val="22"/>
          <w:szCs w:val="20"/>
        </w:rPr>
      </w:pPr>
    </w:p>
    <w:p w14:paraId="4912169B" w14:textId="77777777" w:rsidR="0071129C" w:rsidRDefault="0071129C" w:rsidP="0071129C">
      <w:pPr>
        <w:pStyle w:val="Default"/>
        <w:rPr>
          <w:rFonts w:ascii="Times New Roman" w:hAnsi="Times New Roman" w:cs="Times New Roman"/>
          <w:sz w:val="22"/>
          <w:szCs w:val="20"/>
        </w:rPr>
      </w:pPr>
      <w:r w:rsidRPr="000C7FCE">
        <w:rPr>
          <w:rFonts w:ascii="Times New Roman" w:hAnsi="Times New Roman" w:cs="Times New Roman"/>
          <w:sz w:val="22"/>
          <w:szCs w:val="20"/>
        </w:rPr>
        <w:t xml:space="preserve">Today, Georgia’s counties serve several functions including providing courts of law, holding elections, building and repairing county roads, and administering welfare programs. Due to changes in the 1983 Georgia Constitution, counties can also provide services such as police and fire protection, libraries, and public transportation. </w:t>
      </w:r>
    </w:p>
    <w:p w14:paraId="55FA07F5" w14:textId="77777777" w:rsidR="0071129C" w:rsidRPr="000C7FCE" w:rsidRDefault="0071129C" w:rsidP="0071129C">
      <w:pPr>
        <w:pStyle w:val="Default"/>
        <w:rPr>
          <w:rFonts w:ascii="Times New Roman" w:hAnsi="Times New Roman" w:cs="Times New Roman"/>
          <w:sz w:val="22"/>
          <w:szCs w:val="20"/>
        </w:rPr>
      </w:pPr>
    </w:p>
    <w:p w14:paraId="74101F10" w14:textId="77777777" w:rsidR="0071129C" w:rsidRDefault="0071129C" w:rsidP="0071129C">
      <w:pPr>
        <w:pStyle w:val="Default"/>
        <w:rPr>
          <w:rFonts w:ascii="Times New Roman" w:hAnsi="Times New Roman" w:cs="Times New Roman"/>
          <w:sz w:val="22"/>
          <w:szCs w:val="20"/>
        </w:rPr>
      </w:pPr>
      <w:r w:rsidRPr="000C7FCE">
        <w:rPr>
          <w:rFonts w:ascii="Times New Roman" w:hAnsi="Times New Roman" w:cs="Times New Roman"/>
          <w:sz w:val="22"/>
          <w:szCs w:val="20"/>
        </w:rPr>
        <w:t>There are several positions</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that may be part of a county’s governmental organization. According to the </w:t>
      </w:r>
      <w:r w:rsidRPr="000C7FCE">
        <w:rPr>
          <w:rFonts w:ascii="Times New Roman" w:hAnsi="Times New Roman" w:cs="Times New Roman"/>
          <w:i/>
          <w:iCs/>
          <w:sz w:val="22"/>
          <w:szCs w:val="20"/>
        </w:rPr>
        <w:t xml:space="preserve">New Georgia Encyclopedia </w:t>
      </w:r>
      <w:r w:rsidRPr="000C7FCE">
        <w:rPr>
          <w:rFonts w:ascii="Times New Roman" w:hAnsi="Times New Roman" w:cs="Times New Roman"/>
          <w:sz w:val="22"/>
          <w:szCs w:val="20"/>
        </w:rPr>
        <w:t xml:space="preserve">these include: </w:t>
      </w:r>
    </w:p>
    <w:p w14:paraId="29849995" w14:textId="77777777" w:rsidR="0071129C" w:rsidRPr="000C7FCE" w:rsidRDefault="0071129C" w:rsidP="0071129C">
      <w:pPr>
        <w:pStyle w:val="Default"/>
        <w:rPr>
          <w:rFonts w:ascii="Times New Roman" w:hAnsi="Times New Roman" w:cs="Times New Roman"/>
          <w:sz w:val="22"/>
          <w:szCs w:val="20"/>
        </w:rPr>
      </w:pPr>
    </w:p>
    <w:p w14:paraId="5F04AAD7" w14:textId="77777777" w:rsidR="0071129C" w:rsidRPr="000C7FCE" w:rsidRDefault="0071129C" w:rsidP="0071129C">
      <w:pPr>
        <w:pStyle w:val="Default"/>
        <w:numPr>
          <w:ilvl w:val="0"/>
          <w:numId w:val="1"/>
        </w:numPr>
        <w:rPr>
          <w:rFonts w:ascii="Times New Roman" w:hAnsi="Times New Roman" w:cs="Times New Roman"/>
          <w:sz w:val="22"/>
          <w:szCs w:val="20"/>
        </w:rPr>
      </w:pPr>
      <w:r w:rsidRPr="000C7FCE">
        <w:rPr>
          <w:rFonts w:ascii="Times New Roman" w:hAnsi="Times New Roman" w:cs="Times New Roman"/>
          <w:b/>
          <w:bCs/>
          <w:sz w:val="22"/>
          <w:szCs w:val="20"/>
        </w:rPr>
        <w:t>The Sheriff</w:t>
      </w:r>
      <w:r>
        <w:rPr>
          <w:rFonts w:ascii="Times New Roman" w:hAnsi="Times New Roman" w:cs="Times New Roman"/>
          <w:b/>
          <w:bCs/>
          <w:sz w:val="22"/>
          <w:szCs w:val="20"/>
        </w:rPr>
        <w:t xml:space="preserve"> </w:t>
      </w:r>
      <w:r w:rsidRPr="000C7FCE">
        <w:rPr>
          <w:rFonts w:ascii="Times New Roman" w:hAnsi="Times New Roman" w:cs="Times New Roman"/>
          <w:sz w:val="22"/>
          <w:szCs w:val="20"/>
        </w:rPr>
        <w:t>-</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enforces the law, maintains the peace, jailer. </w:t>
      </w:r>
    </w:p>
    <w:p w14:paraId="511ADF68" w14:textId="77777777" w:rsidR="0071129C" w:rsidRPr="000C7FCE" w:rsidRDefault="0071129C" w:rsidP="0071129C">
      <w:pPr>
        <w:pStyle w:val="Default"/>
        <w:numPr>
          <w:ilvl w:val="0"/>
          <w:numId w:val="1"/>
        </w:numPr>
        <w:rPr>
          <w:rFonts w:ascii="Times New Roman" w:hAnsi="Times New Roman" w:cs="Times New Roman"/>
          <w:sz w:val="22"/>
          <w:szCs w:val="20"/>
        </w:rPr>
      </w:pPr>
      <w:r w:rsidRPr="000C7FCE">
        <w:rPr>
          <w:rFonts w:ascii="Times New Roman" w:hAnsi="Times New Roman" w:cs="Times New Roman"/>
          <w:b/>
          <w:bCs/>
          <w:sz w:val="22"/>
          <w:szCs w:val="20"/>
        </w:rPr>
        <w:t>The Tax Commissioner</w:t>
      </w:r>
      <w:r>
        <w:rPr>
          <w:rFonts w:ascii="Times New Roman" w:hAnsi="Times New Roman" w:cs="Times New Roman"/>
          <w:b/>
          <w:bCs/>
          <w:sz w:val="22"/>
          <w:szCs w:val="20"/>
        </w:rPr>
        <w:t xml:space="preserve"> </w:t>
      </w:r>
      <w:r w:rsidRPr="000C7FCE">
        <w:rPr>
          <w:rFonts w:ascii="Times New Roman" w:hAnsi="Times New Roman" w:cs="Times New Roman"/>
          <w:sz w:val="22"/>
          <w:szCs w:val="20"/>
        </w:rPr>
        <w:t>-</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receives tax returns, maintains tax records, pays taxes </w:t>
      </w:r>
    </w:p>
    <w:p w14:paraId="0EF988CD" w14:textId="77777777" w:rsidR="0071129C" w:rsidRPr="000C7FCE" w:rsidRDefault="0071129C" w:rsidP="0071129C">
      <w:pPr>
        <w:pStyle w:val="Default"/>
        <w:numPr>
          <w:ilvl w:val="0"/>
          <w:numId w:val="1"/>
        </w:numPr>
        <w:rPr>
          <w:rFonts w:ascii="Times New Roman" w:hAnsi="Times New Roman" w:cs="Times New Roman"/>
          <w:sz w:val="22"/>
          <w:szCs w:val="20"/>
        </w:rPr>
      </w:pPr>
      <w:r w:rsidRPr="000C7FCE">
        <w:rPr>
          <w:rFonts w:ascii="Times New Roman" w:hAnsi="Times New Roman" w:cs="Times New Roman"/>
          <w:b/>
          <w:bCs/>
          <w:sz w:val="22"/>
          <w:szCs w:val="20"/>
        </w:rPr>
        <w:t>The Clerk of the Superior Court</w:t>
      </w:r>
      <w:r>
        <w:rPr>
          <w:rFonts w:ascii="Times New Roman" w:hAnsi="Times New Roman" w:cs="Times New Roman"/>
          <w:b/>
          <w:bCs/>
          <w:sz w:val="22"/>
          <w:szCs w:val="20"/>
        </w:rPr>
        <w:t xml:space="preserve"> </w:t>
      </w:r>
      <w:r w:rsidRPr="000C7FCE">
        <w:rPr>
          <w:rFonts w:ascii="Times New Roman" w:hAnsi="Times New Roman" w:cs="Times New Roman"/>
          <w:sz w:val="22"/>
          <w:szCs w:val="20"/>
        </w:rPr>
        <w:t>-</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primary record keeper for the county </w:t>
      </w:r>
    </w:p>
    <w:p w14:paraId="1601E928" w14:textId="77777777" w:rsidR="0071129C" w:rsidRPr="000C7FCE" w:rsidRDefault="0071129C" w:rsidP="0071129C">
      <w:pPr>
        <w:pStyle w:val="Default"/>
        <w:numPr>
          <w:ilvl w:val="0"/>
          <w:numId w:val="1"/>
        </w:numPr>
        <w:rPr>
          <w:rFonts w:ascii="Times New Roman" w:hAnsi="Times New Roman" w:cs="Times New Roman"/>
          <w:sz w:val="22"/>
          <w:szCs w:val="20"/>
        </w:rPr>
      </w:pPr>
      <w:r w:rsidRPr="000C7FCE">
        <w:rPr>
          <w:rFonts w:ascii="Times New Roman" w:hAnsi="Times New Roman" w:cs="Times New Roman"/>
          <w:b/>
          <w:bCs/>
          <w:sz w:val="22"/>
          <w:szCs w:val="20"/>
        </w:rPr>
        <w:t>The Judge of the Probate Court</w:t>
      </w:r>
      <w:r>
        <w:rPr>
          <w:rFonts w:ascii="Times New Roman" w:hAnsi="Times New Roman" w:cs="Times New Roman"/>
          <w:b/>
          <w:bCs/>
          <w:sz w:val="22"/>
          <w:szCs w:val="20"/>
        </w:rPr>
        <w:t xml:space="preserve"> </w:t>
      </w:r>
      <w:r w:rsidRPr="000C7FCE">
        <w:rPr>
          <w:rFonts w:ascii="Times New Roman" w:hAnsi="Times New Roman" w:cs="Times New Roman"/>
          <w:sz w:val="22"/>
          <w:szCs w:val="20"/>
        </w:rPr>
        <w:t>-</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oversees property deeds, marriage licenses, wills, and supervises elections. </w:t>
      </w:r>
    </w:p>
    <w:p w14:paraId="625A5E59" w14:textId="77777777" w:rsidR="0071129C" w:rsidRDefault="0071129C" w:rsidP="0071129C">
      <w:pPr>
        <w:pStyle w:val="Default"/>
        <w:numPr>
          <w:ilvl w:val="0"/>
          <w:numId w:val="1"/>
        </w:numPr>
        <w:rPr>
          <w:rFonts w:ascii="Times New Roman" w:hAnsi="Times New Roman" w:cs="Times New Roman"/>
          <w:sz w:val="22"/>
          <w:szCs w:val="20"/>
        </w:rPr>
      </w:pPr>
      <w:r w:rsidRPr="000C7FCE">
        <w:rPr>
          <w:rFonts w:ascii="Times New Roman" w:hAnsi="Times New Roman" w:cs="Times New Roman"/>
          <w:b/>
          <w:bCs/>
          <w:sz w:val="22"/>
          <w:szCs w:val="20"/>
        </w:rPr>
        <w:t>The County Commissioner/Board of Commissioners</w:t>
      </w:r>
      <w:r>
        <w:rPr>
          <w:rFonts w:ascii="Times New Roman" w:hAnsi="Times New Roman" w:cs="Times New Roman"/>
          <w:b/>
          <w:bCs/>
          <w:sz w:val="22"/>
          <w:szCs w:val="20"/>
        </w:rPr>
        <w:t xml:space="preserve"> </w:t>
      </w:r>
      <w:r w:rsidRPr="000C7FCE">
        <w:rPr>
          <w:rFonts w:ascii="Times New Roman" w:hAnsi="Times New Roman" w:cs="Times New Roman"/>
          <w:sz w:val="22"/>
          <w:szCs w:val="20"/>
        </w:rPr>
        <w:t>-</w:t>
      </w:r>
      <w:r>
        <w:rPr>
          <w:rFonts w:ascii="Times New Roman" w:hAnsi="Times New Roman" w:cs="Times New Roman"/>
          <w:sz w:val="22"/>
          <w:szCs w:val="20"/>
        </w:rPr>
        <w:t xml:space="preserve"> </w:t>
      </w:r>
      <w:r w:rsidRPr="000C7FCE">
        <w:rPr>
          <w:rFonts w:ascii="Times New Roman" w:hAnsi="Times New Roman" w:cs="Times New Roman"/>
          <w:sz w:val="22"/>
          <w:szCs w:val="20"/>
        </w:rPr>
        <w:t xml:space="preserve">power to adopt ordinances, daily operation of government. </w:t>
      </w:r>
    </w:p>
    <w:p w14:paraId="3FE26CBA" w14:textId="77777777" w:rsidR="0071129C" w:rsidRDefault="0071129C" w:rsidP="0071129C">
      <w:pPr>
        <w:pStyle w:val="Default"/>
        <w:rPr>
          <w:rFonts w:ascii="Times New Roman" w:hAnsi="Times New Roman" w:cs="Times New Roman"/>
          <w:sz w:val="22"/>
          <w:szCs w:val="20"/>
        </w:rPr>
      </w:pPr>
    </w:p>
    <w:p w14:paraId="6C71E0BA" w14:textId="77777777" w:rsidR="0071129C" w:rsidRPr="000C7FCE" w:rsidRDefault="0071129C" w:rsidP="0071129C">
      <w:pPr>
        <w:pStyle w:val="Default"/>
        <w:rPr>
          <w:rFonts w:ascii="Times New Roman" w:hAnsi="Times New Roman" w:cs="Times New Roman"/>
          <w:sz w:val="22"/>
          <w:szCs w:val="20"/>
        </w:rPr>
      </w:pPr>
      <w:r>
        <w:rPr>
          <w:rFonts w:ascii="Times New Roman" w:hAnsi="Times New Roman" w:cs="Times New Roman"/>
          <w:sz w:val="22"/>
          <w:szCs w:val="20"/>
        </w:rPr>
        <w:t>Through the years, cities and counties have had to decide on who provides services to avoid duplication of services. Some city and county governments have merged to consolidate and streamline services. Examples of consolidated city/county include Augusta - Richmond County, Athens - Clarke County, and Macon - Bibb County.</w:t>
      </w:r>
    </w:p>
    <w:p w14:paraId="67C73282" w14:textId="77777777" w:rsidR="0071129C" w:rsidRPr="000C7FCE" w:rsidRDefault="0071129C" w:rsidP="0071129C">
      <w:pPr>
        <w:pStyle w:val="Default"/>
        <w:rPr>
          <w:rFonts w:ascii="Times New Roman" w:hAnsi="Times New Roman" w:cs="Times New Roman"/>
          <w:sz w:val="22"/>
          <w:szCs w:val="20"/>
        </w:rPr>
      </w:pPr>
    </w:p>
    <w:p w14:paraId="5FE997A4" w14:textId="77777777" w:rsidR="0071129C" w:rsidRPr="00BD48D2" w:rsidRDefault="0071129C" w:rsidP="0071129C">
      <w:pPr>
        <w:pStyle w:val="Default"/>
        <w:rPr>
          <w:rFonts w:ascii="Times New Roman" w:hAnsi="Times New Roman" w:cs="Times New Roman"/>
          <w:sz w:val="22"/>
          <w:szCs w:val="20"/>
        </w:rPr>
      </w:pPr>
      <w:r w:rsidRPr="00BD48D2">
        <w:rPr>
          <w:rFonts w:ascii="Times New Roman" w:hAnsi="Times New Roman" w:cs="Times New Roman"/>
          <w:b/>
          <w:bCs/>
          <w:sz w:val="22"/>
          <w:szCs w:val="20"/>
        </w:rPr>
        <w:t xml:space="preserve">Special purpose districts </w:t>
      </w:r>
      <w:r w:rsidRPr="00BD48D2">
        <w:rPr>
          <w:rFonts w:ascii="Times New Roman" w:hAnsi="Times New Roman" w:cs="Times New Roman"/>
          <w:sz w:val="22"/>
          <w:szCs w:val="20"/>
        </w:rPr>
        <w:t xml:space="preserve">are government entities created to serve a specific function for the state or community. The purpose of a special purpose district is to benefit the well-being of the people. Each of these districts is usually headed by a governing board of non-elected officials. Some examples of special purpose districts include the Metropolitan Atlanta Rapid Transit Authority (MARTA), The Georgia Ports Authority, local school systems, local housing authorities and the Hartsfield-Jackson International Airport. </w:t>
      </w:r>
    </w:p>
    <w:p w14:paraId="03497392" w14:textId="50A6A726" w:rsidR="0071129C" w:rsidRDefault="0071129C" w:rsidP="0071129C">
      <w:pPr>
        <w:pStyle w:val="Default"/>
        <w:rPr>
          <w:sz w:val="20"/>
          <w:szCs w:val="20"/>
        </w:rPr>
      </w:pPr>
    </w:p>
    <w:p w14:paraId="24672DCE" w14:textId="2554F8E0" w:rsidR="00056563" w:rsidRDefault="00056563" w:rsidP="0071129C">
      <w:pPr>
        <w:pStyle w:val="Default"/>
        <w:rPr>
          <w:sz w:val="20"/>
          <w:szCs w:val="20"/>
        </w:rPr>
      </w:pPr>
    </w:p>
    <w:p w14:paraId="47DC7654" w14:textId="77777777" w:rsidR="00056563" w:rsidRDefault="00056563" w:rsidP="0071129C">
      <w:pPr>
        <w:pStyle w:val="Default"/>
        <w:rPr>
          <w:sz w:val="20"/>
          <w:szCs w:val="20"/>
        </w:rPr>
      </w:pPr>
      <w:bookmarkStart w:id="0" w:name="_GoBack"/>
      <w:bookmarkEnd w:id="0"/>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71129C" w:rsidRPr="00D523C2" w14:paraId="360973CF" w14:textId="77777777" w:rsidTr="005825C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33E36794" w14:textId="77777777" w:rsidR="0071129C" w:rsidRPr="00BF1BC5" w:rsidRDefault="0071129C" w:rsidP="005825C7">
            <w:pPr>
              <w:rPr>
                <w:rFonts w:ascii="Times New Roman" w:hAnsi="Times New Roman" w:cs="Times New Roman"/>
                <w:color w:val="auto"/>
              </w:rPr>
            </w:pPr>
            <w:r>
              <w:rPr>
                <w:rFonts w:ascii="Times New Roman" w:hAnsi="Times New Roman" w:cs="Times New Roman"/>
                <w:color w:val="auto"/>
              </w:rPr>
              <w:lastRenderedPageBreak/>
              <w:t>SS8CG</w:t>
            </w:r>
            <w:proofErr w:type="gramStart"/>
            <w:r>
              <w:rPr>
                <w:rFonts w:ascii="Times New Roman" w:hAnsi="Times New Roman" w:cs="Times New Roman"/>
                <w:color w:val="auto"/>
              </w:rPr>
              <w:t>6</w:t>
            </w:r>
            <w:r w:rsidRPr="00525658">
              <w:rPr>
                <w:rFonts w:ascii="Times New Roman" w:hAnsi="Times New Roman" w:cs="Times New Roman"/>
                <w:color w:val="auto"/>
              </w:rPr>
              <w:t xml:space="preserve"> </w:t>
            </w:r>
            <w:r w:rsidRPr="00525658">
              <w:rPr>
                <w:rFonts w:ascii="Times New Roman" w:hAnsi="Times New Roman" w:cs="Times New Roman"/>
                <w:b w:val="0"/>
                <w:bCs w:val="0"/>
              </w:rPr>
              <w:t xml:space="preserve"> </w:t>
            </w:r>
            <w:r w:rsidRPr="000C7FCE">
              <w:rPr>
                <w:rFonts w:ascii="Times New Roman" w:hAnsi="Times New Roman" w:cs="Times New Roman"/>
                <w:color w:val="auto"/>
              </w:rPr>
              <w:t>Analyze</w:t>
            </w:r>
            <w:proofErr w:type="gramEnd"/>
            <w:r w:rsidRPr="000C7FCE">
              <w:rPr>
                <w:rFonts w:ascii="Times New Roman" w:hAnsi="Times New Roman" w:cs="Times New Roman"/>
                <w:color w:val="auto"/>
              </w:rPr>
              <w:t xml:space="preserve"> the role of local governments in the state of Georgia.</w:t>
            </w:r>
          </w:p>
        </w:tc>
      </w:tr>
      <w:tr w:rsidR="0071129C" w:rsidRPr="004E7FA5" w14:paraId="2D5A0E1F" w14:textId="77777777" w:rsidTr="005825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23AC8AEB" w14:textId="77777777" w:rsidR="0071129C" w:rsidRPr="004E7FA5" w:rsidRDefault="0071129C" w:rsidP="0071129C">
            <w:pPr>
              <w:pStyle w:val="ListParagraph"/>
              <w:numPr>
                <w:ilvl w:val="0"/>
                <w:numId w:val="2"/>
              </w:numPr>
              <w:spacing w:after="0" w:line="240" w:lineRule="auto"/>
              <w:rPr>
                <w:rFonts w:ascii="Times New Roman" w:hAnsi="Times New Roman" w:cs="Times New Roman"/>
                <w:b w:val="0"/>
              </w:rPr>
            </w:pPr>
            <w:r w:rsidRPr="004E7FA5">
              <w:rPr>
                <w:rFonts w:ascii="Times New Roman" w:hAnsi="Times New Roman" w:cs="Times New Roman"/>
                <w:b w:val="0"/>
              </w:rPr>
              <w:t>Describe how local government is funded and how spending decisions are made.</w:t>
            </w:r>
          </w:p>
        </w:tc>
      </w:tr>
    </w:tbl>
    <w:p w14:paraId="72DC904D" w14:textId="77777777" w:rsidR="0071129C" w:rsidRPr="00B900A3" w:rsidRDefault="0071129C" w:rsidP="0071129C">
      <w:pPr>
        <w:spacing w:line="240" w:lineRule="auto"/>
        <w:rPr>
          <w:rFonts w:ascii="Times New Roman" w:hAnsi="Times New Roman" w:cs="Times New Roman"/>
          <w:sz w:val="2"/>
        </w:rPr>
      </w:pPr>
    </w:p>
    <w:p w14:paraId="1298E066" w14:textId="77777777" w:rsidR="0071129C" w:rsidRPr="00675C8E" w:rsidRDefault="0071129C" w:rsidP="0071129C">
      <w:pPr>
        <w:spacing w:line="240" w:lineRule="auto"/>
        <w:rPr>
          <w:rFonts w:ascii="Times New Roman" w:hAnsi="Times New Roman" w:cs="Times New Roman"/>
        </w:rPr>
      </w:pPr>
      <w:r w:rsidRPr="00675C8E">
        <w:rPr>
          <w:rFonts w:ascii="Times New Roman" w:hAnsi="Times New Roman" w:cs="Times New Roman"/>
        </w:rPr>
        <w:t>Local governments generate revenue for programs through tax and non-tax programs. In the chart below, the types of tax and non-tax revenue sources are identified:</w:t>
      </w:r>
    </w:p>
    <w:p w14:paraId="0DE55770" w14:textId="77777777" w:rsidR="0071129C" w:rsidRPr="00B900A3" w:rsidRDefault="0071129C" w:rsidP="0071129C">
      <w:pPr>
        <w:spacing w:line="240" w:lineRule="auto"/>
        <w:jc w:val="center"/>
        <w:rPr>
          <w:rFonts w:ascii="Times New Roman" w:hAnsi="Times New Roman" w:cs="Times New Roman"/>
          <w:b/>
          <w:sz w:val="28"/>
        </w:rPr>
      </w:pPr>
      <w:r w:rsidRPr="00B900A3">
        <w:rPr>
          <w:rFonts w:ascii="Times New Roman" w:hAnsi="Times New Roman" w:cs="Times New Roman"/>
          <w:b/>
          <w:sz w:val="28"/>
        </w:rPr>
        <w:t>How Local Governments are Funded</w:t>
      </w:r>
    </w:p>
    <w:tbl>
      <w:tblPr>
        <w:tblStyle w:val="TableGrid"/>
        <w:tblW w:w="10075" w:type="dxa"/>
        <w:tblLook w:val="04A0" w:firstRow="1" w:lastRow="0" w:firstColumn="1" w:lastColumn="0" w:noHBand="0" w:noVBand="1"/>
      </w:tblPr>
      <w:tblGrid>
        <w:gridCol w:w="1023"/>
        <w:gridCol w:w="1706"/>
        <w:gridCol w:w="3138"/>
        <w:gridCol w:w="4208"/>
      </w:tblGrid>
      <w:tr w:rsidR="0071129C" w14:paraId="5BECB946" w14:textId="77777777" w:rsidTr="005825C7">
        <w:tc>
          <w:tcPr>
            <w:tcW w:w="986" w:type="dxa"/>
            <w:vAlign w:val="center"/>
          </w:tcPr>
          <w:p w14:paraId="325827E0" w14:textId="77777777" w:rsidR="0071129C" w:rsidRPr="00B900A3" w:rsidRDefault="0071129C" w:rsidP="005825C7">
            <w:pPr>
              <w:jc w:val="center"/>
              <w:rPr>
                <w:rFonts w:ascii="Times New Roman" w:hAnsi="Times New Roman" w:cs="Times New Roman"/>
                <w:b/>
              </w:rPr>
            </w:pPr>
            <w:r w:rsidRPr="00B900A3">
              <w:rPr>
                <w:rFonts w:ascii="Times New Roman" w:hAnsi="Times New Roman" w:cs="Times New Roman"/>
                <w:b/>
              </w:rPr>
              <w:t>Kind of Revenue</w:t>
            </w:r>
          </w:p>
        </w:tc>
        <w:tc>
          <w:tcPr>
            <w:tcW w:w="1709" w:type="dxa"/>
            <w:vAlign w:val="center"/>
          </w:tcPr>
          <w:p w14:paraId="7AFE7B16" w14:textId="77777777" w:rsidR="0071129C" w:rsidRPr="00B900A3" w:rsidRDefault="0071129C" w:rsidP="005825C7">
            <w:pPr>
              <w:jc w:val="center"/>
              <w:rPr>
                <w:rFonts w:ascii="Times New Roman" w:hAnsi="Times New Roman" w:cs="Times New Roman"/>
                <w:b/>
              </w:rPr>
            </w:pPr>
            <w:r w:rsidRPr="00B900A3">
              <w:rPr>
                <w:rFonts w:ascii="Times New Roman" w:hAnsi="Times New Roman" w:cs="Times New Roman"/>
                <w:b/>
              </w:rPr>
              <w:t>Type of Revenue</w:t>
            </w:r>
          </w:p>
        </w:tc>
        <w:tc>
          <w:tcPr>
            <w:tcW w:w="3150" w:type="dxa"/>
            <w:vAlign w:val="center"/>
          </w:tcPr>
          <w:p w14:paraId="0FC4FC79" w14:textId="77777777" w:rsidR="0071129C" w:rsidRPr="00B900A3" w:rsidRDefault="0071129C" w:rsidP="005825C7">
            <w:pPr>
              <w:jc w:val="center"/>
              <w:rPr>
                <w:rFonts w:ascii="Times New Roman" w:hAnsi="Times New Roman" w:cs="Times New Roman"/>
                <w:b/>
              </w:rPr>
            </w:pPr>
            <w:r w:rsidRPr="00B900A3">
              <w:rPr>
                <w:rFonts w:ascii="Times New Roman" w:hAnsi="Times New Roman" w:cs="Times New Roman"/>
                <w:b/>
              </w:rPr>
              <w:t>Definition</w:t>
            </w:r>
          </w:p>
        </w:tc>
        <w:tc>
          <w:tcPr>
            <w:tcW w:w="4230" w:type="dxa"/>
            <w:vAlign w:val="center"/>
          </w:tcPr>
          <w:p w14:paraId="13165CA4" w14:textId="77777777" w:rsidR="0071129C" w:rsidRPr="00B900A3" w:rsidRDefault="0071129C" w:rsidP="005825C7">
            <w:pPr>
              <w:jc w:val="center"/>
              <w:rPr>
                <w:rFonts w:ascii="Times New Roman" w:hAnsi="Times New Roman" w:cs="Times New Roman"/>
                <w:b/>
              </w:rPr>
            </w:pPr>
            <w:r w:rsidRPr="00B900A3">
              <w:rPr>
                <w:rFonts w:ascii="Times New Roman" w:hAnsi="Times New Roman" w:cs="Times New Roman"/>
                <w:b/>
              </w:rPr>
              <w:t>Information</w:t>
            </w:r>
          </w:p>
        </w:tc>
      </w:tr>
      <w:tr w:rsidR="0071129C" w14:paraId="3E5BFBB5" w14:textId="77777777" w:rsidTr="005825C7">
        <w:tc>
          <w:tcPr>
            <w:tcW w:w="986" w:type="dxa"/>
            <w:vMerge w:val="restart"/>
            <w:vAlign w:val="center"/>
          </w:tcPr>
          <w:p w14:paraId="238C8707" w14:textId="77777777" w:rsidR="0071129C" w:rsidRPr="00195296" w:rsidRDefault="0071129C" w:rsidP="005825C7">
            <w:pPr>
              <w:jc w:val="center"/>
              <w:rPr>
                <w:rFonts w:ascii="Times New Roman" w:hAnsi="Times New Roman" w:cs="Times New Roman"/>
              </w:rPr>
            </w:pPr>
            <w:r w:rsidRPr="00195296">
              <w:rPr>
                <w:rFonts w:ascii="Times New Roman" w:hAnsi="Times New Roman" w:cs="Times New Roman"/>
              </w:rPr>
              <w:t>Taxes</w:t>
            </w:r>
          </w:p>
        </w:tc>
        <w:tc>
          <w:tcPr>
            <w:tcW w:w="1709" w:type="dxa"/>
            <w:vAlign w:val="center"/>
          </w:tcPr>
          <w:p w14:paraId="6124CDCA" w14:textId="77777777" w:rsidR="0071129C" w:rsidRPr="0027123B" w:rsidRDefault="0071129C" w:rsidP="005825C7">
            <w:pPr>
              <w:jc w:val="center"/>
              <w:rPr>
                <w:rFonts w:ascii="Times New Roman" w:hAnsi="Times New Roman" w:cs="Times New Roman"/>
                <w:b/>
              </w:rPr>
            </w:pPr>
            <w:r w:rsidRPr="0027123B">
              <w:rPr>
                <w:rFonts w:ascii="Times New Roman" w:hAnsi="Times New Roman" w:cs="Times New Roman"/>
                <w:b/>
              </w:rPr>
              <w:t xml:space="preserve">Ad </w:t>
            </w:r>
            <w:proofErr w:type="gramStart"/>
            <w:r w:rsidRPr="0027123B">
              <w:rPr>
                <w:rFonts w:ascii="Times New Roman" w:hAnsi="Times New Roman" w:cs="Times New Roman"/>
                <w:b/>
              </w:rPr>
              <w:t>Valorem  Tax</w:t>
            </w:r>
            <w:proofErr w:type="gramEnd"/>
          </w:p>
          <w:p w14:paraId="5BF7ABB4" w14:textId="77777777" w:rsidR="0071129C" w:rsidRDefault="0071129C" w:rsidP="005825C7">
            <w:pPr>
              <w:jc w:val="center"/>
              <w:rPr>
                <w:rFonts w:ascii="Times New Roman" w:hAnsi="Times New Roman" w:cs="Times New Roman"/>
              </w:rPr>
            </w:pPr>
          </w:p>
          <w:p w14:paraId="4782F2C1" w14:textId="77777777" w:rsidR="0071129C" w:rsidRPr="00195296" w:rsidRDefault="0071129C" w:rsidP="005825C7">
            <w:pPr>
              <w:jc w:val="center"/>
              <w:rPr>
                <w:rFonts w:ascii="Times New Roman" w:hAnsi="Times New Roman" w:cs="Times New Roman"/>
                <w:sz w:val="18"/>
              </w:rPr>
            </w:pPr>
            <w:r w:rsidRPr="00195296">
              <w:rPr>
                <w:rFonts w:ascii="Times New Roman" w:hAnsi="Times New Roman" w:cs="Times New Roman"/>
                <w:sz w:val="18"/>
              </w:rPr>
              <w:t xml:space="preserve">means </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195296">
              <w:rPr>
                <w:rFonts w:ascii="Times New Roman" w:hAnsi="Times New Roman" w:cs="Times New Roman"/>
                <w:sz w:val="18"/>
              </w:rPr>
              <w:t>“</w:t>
            </w:r>
            <w:proofErr w:type="gramEnd"/>
            <w:r w:rsidRPr="00195296">
              <w:rPr>
                <w:rFonts w:ascii="Times New Roman" w:hAnsi="Times New Roman" w:cs="Times New Roman"/>
                <w:sz w:val="18"/>
              </w:rPr>
              <w:t>according to value”</w:t>
            </w:r>
          </w:p>
        </w:tc>
        <w:tc>
          <w:tcPr>
            <w:tcW w:w="3150" w:type="dxa"/>
            <w:vAlign w:val="center"/>
          </w:tcPr>
          <w:p w14:paraId="05A7B234"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A tax based on the value of a transaction or of property; usually paid at the time of transaction</w:t>
            </w:r>
          </w:p>
        </w:tc>
        <w:tc>
          <w:tcPr>
            <w:tcW w:w="4230" w:type="dxa"/>
          </w:tcPr>
          <w:p w14:paraId="0D6C3170"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Real property - land, buildings</w:t>
            </w:r>
          </w:p>
          <w:p w14:paraId="0AB1402D"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Personal property - cars, boats</w:t>
            </w:r>
          </w:p>
          <w:p w14:paraId="4CF7B173"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Inventoried goods of a business</w:t>
            </w:r>
          </w:p>
          <w:p w14:paraId="555F5DF8"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Intangible goods - real estate notes</w:t>
            </w:r>
          </w:p>
          <w:p w14:paraId="46A4E117"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Exemptions - public property, places of worship, household furniture, personal clothing</w:t>
            </w:r>
          </w:p>
        </w:tc>
      </w:tr>
      <w:tr w:rsidR="0071129C" w14:paraId="324DC65A" w14:textId="77777777" w:rsidTr="005825C7">
        <w:tc>
          <w:tcPr>
            <w:tcW w:w="986" w:type="dxa"/>
            <w:vMerge/>
            <w:vAlign w:val="center"/>
          </w:tcPr>
          <w:p w14:paraId="69D42C1D" w14:textId="77777777" w:rsidR="0071129C" w:rsidRPr="00195296" w:rsidRDefault="0071129C" w:rsidP="005825C7">
            <w:pPr>
              <w:jc w:val="center"/>
              <w:rPr>
                <w:rFonts w:ascii="Times New Roman" w:hAnsi="Times New Roman" w:cs="Times New Roman"/>
              </w:rPr>
            </w:pPr>
          </w:p>
        </w:tc>
        <w:tc>
          <w:tcPr>
            <w:tcW w:w="1709" w:type="dxa"/>
            <w:vAlign w:val="center"/>
          </w:tcPr>
          <w:p w14:paraId="0BAD3AD1" w14:textId="77777777" w:rsidR="0071129C" w:rsidRPr="0027123B" w:rsidRDefault="0071129C" w:rsidP="005825C7">
            <w:pPr>
              <w:jc w:val="center"/>
              <w:rPr>
                <w:rFonts w:ascii="Times New Roman" w:hAnsi="Times New Roman" w:cs="Times New Roman"/>
                <w:b/>
              </w:rPr>
            </w:pPr>
            <w:r w:rsidRPr="0027123B">
              <w:rPr>
                <w:rFonts w:ascii="Times New Roman" w:hAnsi="Times New Roman" w:cs="Times New Roman"/>
                <w:b/>
              </w:rPr>
              <w:t>Sales and Use Tax</w:t>
            </w:r>
          </w:p>
        </w:tc>
        <w:tc>
          <w:tcPr>
            <w:tcW w:w="3150" w:type="dxa"/>
            <w:vAlign w:val="center"/>
          </w:tcPr>
          <w:p w14:paraId="0FB61515"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A tax placed on the purchase, sale, rental, storage, use or consumption of tangible property</w:t>
            </w:r>
          </w:p>
        </w:tc>
        <w:tc>
          <w:tcPr>
            <w:tcW w:w="4230" w:type="dxa"/>
          </w:tcPr>
          <w:p w14:paraId="57538019"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Local Option Sales Tax (LOST) - used to reduce millage rate</w:t>
            </w:r>
          </w:p>
          <w:p w14:paraId="39662523"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Special Purpose Local Option Sales Tax (SPLOST) - a tax on identified projects; referendum establishes purpose of tax, length of time the tax is in place, and amount of revenue desired</w:t>
            </w:r>
          </w:p>
          <w:p w14:paraId="1EAB7254"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sidRPr="006476EB">
              <w:rPr>
                <w:rFonts w:ascii="Times New Roman" w:hAnsi="Times New Roman" w:cs="Times New Roman"/>
              </w:rPr>
              <w:t>sales tax for educational purposes (STEP)</w:t>
            </w:r>
            <w:r>
              <w:rPr>
                <w:rFonts w:ascii="Times New Roman" w:hAnsi="Times New Roman" w:cs="Times New Roman"/>
              </w:rPr>
              <w:t xml:space="preserve"> - a one percent sales tax levied by boards of education for educational use only</w:t>
            </w:r>
          </w:p>
        </w:tc>
      </w:tr>
      <w:tr w:rsidR="0071129C" w14:paraId="625BCC0F" w14:textId="77777777" w:rsidTr="005825C7">
        <w:tc>
          <w:tcPr>
            <w:tcW w:w="986" w:type="dxa"/>
            <w:vMerge/>
            <w:vAlign w:val="center"/>
          </w:tcPr>
          <w:p w14:paraId="6CBF2942" w14:textId="77777777" w:rsidR="0071129C" w:rsidRPr="00195296" w:rsidRDefault="0071129C" w:rsidP="005825C7">
            <w:pPr>
              <w:jc w:val="center"/>
              <w:rPr>
                <w:rFonts w:ascii="Times New Roman" w:hAnsi="Times New Roman" w:cs="Times New Roman"/>
              </w:rPr>
            </w:pPr>
          </w:p>
        </w:tc>
        <w:tc>
          <w:tcPr>
            <w:tcW w:w="1709" w:type="dxa"/>
            <w:vAlign w:val="center"/>
          </w:tcPr>
          <w:p w14:paraId="7C9EBC83" w14:textId="77777777" w:rsidR="0071129C" w:rsidRPr="00F66134" w:rsidRDefault="0071129C" w:rsidP="005825C7">
            <w:pPr>
              <w:jc w:val="center"/>
              <w:rPr>
                <w:rFonts w:ascii="Times New Roman" w:hAnsi="Times New Roman" w:cs="Times New Roman"/>
                <w:b/>
              </w:rPr>
            </w:pPr>
            <w:r w:rsidRPr="00F66134">
              <w:rPr>
                <w:rFonts w:ascii="Times New Roman" w:hAnsi="Times New Roman" w:cs="Times New Roman"/>
                <w:b/>
              </w:rPr>
              <w:t>Franchise Tax</w:t>
            </w:r>
          </w:p>
        </w:tc>
        <w:tc>
          <w:tcPr>
            <w:tcW w:w="3150" w:type="dxa"/>
            <w:vAlign w:val="center"/>
          </w:tcPr>
          <w:p w14:paraId="70B2F163"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a tax placed on public utilities</w:t>
            </w:r>
          </w:p>
        </w:tc>
        <w:tc>
          <w:tcPr>
            <w:tcW w:w="4230" w:type="dxa"/>
          </w:tcPr>
          <w:p w14:paraId="1BE3504A"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tax on electric, gas, telephone, cable television and other public utilities</w:t>
            </w:r>
          </w:p>
          <w:p w14:paraId="7A8BDAF4" w14:textId="77777777" w:rsidR="0071129C" w:rsidRPr="00195296"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franchise fees are negotiated between the local government and the franchisee</w:t>
            </w:r>
          </w:p>
        </w:tc>
      </w:tr>
      <w:tr w:rsidR="0071129C" w14:paraId="49269EFC" w14:textId="77777777" w:rsidTr="005825C7">
        <w:tc>
          <w:tcPr>
            <w:tcW w:w="986" w:type="dxa"/>
            <w:vMerge/>
            <w:vAlign w:val="center"/>
          </w:tcPr>
          <w:p w14:paraId="76B03A61" w14:textId="77777777" w:rsidR="0071129C" w:rsidRPr="00195296" w:rsidRDefault="0071129C" w:rsidP="005825C7">
            <w:pPr>
              <w:jc w:val="center"/>
              <w:rPr>
                <w:rFonts w:ascii="Times New Roman" w:hAnsi="Times New Roman" w:cs="Times New Roman"/>
              </w:rPr>
            </w:pPr>
          </w:p>
        </w:tc>
        <w:tc>
          <w:tcPr>
            <w:tcW w:w="1709" w:type="dxa"/>
            <w:vAlign w:val="center"/>
          </w:tcPr>
          <w:p w14:paraId="61BCA0C2" w14:textId="77777777" w:rsidR="0071129C" w:rsidRPr="00F66134" w:rsidRDefault="0071129C" w:rsidP="005825C7">
            <w:pPr>
              <w:jc w:val="center"/>
              <w:rPr>
                <w:rFonts w:ascii="Times New Roman" w:hAnsi="Times New Roman" w:cs="Times New Roman"/>
                <w:b/>
              </w:rPr>
            </w:pPr>
            <w:r w:rsidRPr="00F66134">
              <w:rPr>
                <w:rFonts w:ascii="Times New Roman" w:hAnsi="Times New Roman" w:cs="Times New Roman"/>
                <w:b/>
              </w:rPr>
              <w:t>Excise Tax</w:t>
            </w:r>
          </w:p>
        </w:tc>
        <w:tc>
          <w:tcPr>
            <w:tcW w:w="3150" w:type="dxa"/>
            <w:vAlign w:val="center"/>
          </w:tcPr>
          <w:p w14:paraId="1C7026B1" w14:textId="77777777" w:rsidR="0071129C" w:rsidRPr="00F66134"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bCs/>
                <w:color w:val="222222"/>
                <w:shd w:val="clear" w:color="auto" w:fill="FFFFFF"/>
              </w:rPr>
              <w:t>a tax</w:t>
            </w:r>
            <w:r w:rsidRPr="00F66134">
              <w:rPr>
                <w:rStyle w:val="apple-converted-space"/>
                <w:rFonts w:ascii="Times New Roman" w:hAnsi="Times New Roman" w:cs="Times New Roman"/>
                <w:color w:val="222222"/>
                <w:shd w:val="clear" w:color="auto" w:fill="FFFFFF"/>
              </w:rPr>
              <w:t> </w:t>
            </w:r>
            <w:r w:rsidRPr="00F66134">
              <w:rPr>
                <w:rFonts w:ascii="Times New Roman" w:hAnsi="Times New Roman" w:cs="Times New Roman"/>
                <w:color w:val="222222"/>
                <w:shd w:val="clear" w:color="auto" w:fill="FFFFFF"/>
              </w:rPr>
              <w:t>paid when purchases are made on a specific good, such as gasoline</w:t>
            </w:r>
          </w:p>
        </w:tc>
        <w:tc>
          <w:tcPr>
            <w:tcW w:w="4230" w:type="dxa"/>
          </w:tcPr>
          <w:p w14:paraId="15892394"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taxes on alcoholic beverages, insurance premiums, hotel-motel rooms, and rental cars</w:t>
            </w:r>
          </w:p>
        </w:tc>
      </w:tr>
      <w:tr w:rsidR="0071129C" w14:paraId="19FBF40F" w14:textId="77777777" w:rsidTr="005825C7">
        <w:tc>
          <w:tcPr>
            <w:tcW w:w="986" w:type="dxa"/>
            <w:vMerge/>
            <w:vAlign w:val="center"/>
          </w:tcPr>
          <w:p w14:paraId="69AE088E" w14:textId="77777777" w:rsidR="0071129C" w:rsidRPr="00195296" w:rsidRDefault="0071129C" w:rsidP="005825C7">
            <w:pPr>
              <w:jc w:val="center"/>
              <w:rPr>
                <w:rFonts w:ascii="Times New Roman" w:hAnsi="Times New Roman" w:cs="Times New Roman"/>
              </w:rPr>
            </w:pPr>
          </w:p>
        </w:tc>
        <w:tc>
          <w:tcPr>
            <w:tcW w:w="1709" w:type="dxa"/>
            <w:vAlign w:val="center"/>
          </w:tcPr>
          <w:p w14:paraId="548B15B6" w14:textId="77777777" w:rsidR="0071129C" w:rsidRPr="00F66134" w:rsidRDefault="0071129C" w:rsidP="005825C7">
            <w:pPr>
              <w:jc w:val="center"/>
              <w:rPr>
                <w:rFonts w:ascii="Times New Roman" w:hAnsi="Times New Roman" w:cs="Times New Roman"/>
                <w:b/>
              </w:rPr>
            </w:pPr>
            <w:r w:rsidRPr="00F66134">
              <w:rPr>
                <w:rFonts w:ascii="Times New Roman" w:hAnsi="Times New Roman" w:cs="Times New Roman"/>
                <w:b/>
              </w:rPr>
              <w:t>Regulatory Fees</w:t>
            </w:r>
          </w:p>
        </w:tc>
        <w:tc>
          <w:tcPr>
            <w:tcW w:w="3150" w:type="dxa"/>
            <w:vAlign w:val="center"/>
          </w:tcPr>
          <w:p w14:paraId="76CCD70F"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mandatory fees that are required for a business or a professional to operate within a county</w:t>
            </w:r>
          </w:p>
        </w:tc>
        <w:tc>
          <w:tcPr>
            <w:tcW w:w="4230" w:type="dxa"/>
            <w:vAlign w:val="center"/>
          </w:tcPr>
          <w:p w14:paraId="2B634287"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Business and professional fees</w:t>
            </w:r>
          </w:p>
        </w:tc>
      </w:tr>
      <w:tr w:rsidR="0071129C" w14:paraId="177C467C" w14:textId="77777777" w:rsidTr="005825C7">
        <w:tc>
          <w:tcPr>
            <w:tcW w:w="986" w:type="dxa"/>
            <w:vAlign w:val="center"/>
          </w:tcPr>
          <w:p w14:paraId="71CEB412" w14:textId="77777777" w:rsidR="0071129C" w:rsidRPr="00195296" w:rsidRDefault="0071129C" w:rsidP="005825C7">
            <w:pPr>
              <w:jc w:val="center"/>
              <w:rPr>
                <w:rFonts w:ascii="Times New Roman" w:hAnsi="Times New Roman" w:cs="Times New Roman"/>
              </w:rPr>
            </w:pPr>
            <w:r w:rsidRPr="00195296">
              <w:rPr>
                <w:rFonts w:ascii="Times New Roman" w:hAnsi="Times New Roman" w:cs="Times New Roman"/>
              </w:rPr>
              <w:t>Non-Tax Revenue</w:t>
            </w:r>
          </w:p>
        </w:tc>
        <w:tc>
          <w:tcPr>
            <w:tcW w:w="1709" w:type="dxa"/>
            <w:vAlign w:val="center"/>
          </w:tcPr>
          <w:p w14:paraId="21DF0177" w14:textId="77777777" w:rsidR="0071129C" w:rsidRPr="00F66134" w:rsidRDefault="0071129C" w:rsidP="005825C7">
            <w:pPr>
              <w:jc w:val="center"/>
              <w:rPr>
                <w:rFonts w:ascii="Times New Roman" w:hAnsi="Times New Roman" w:cs="Times New Roman"/>
                <w:b/>
              </w:rPr>
            </w:pPr>
            <w:r w:rsidRPr="00F66134">
              <w:rPr>
                <w:rFonts w:ascii="Times New Roman" w:hAnsi="Times New Roman" w:cs="Times New Roman"/>
                <w:b/>
              </w:rPr>
              <w:t>Revenues generated from non-tax sources</w:t>
            </w:r>
          </w:p>
        </w:tc>
        <w:tc>
          <w:tcPr>
            <w:tcW w:w="3150" w:type="dxa"/>
            <w:vAlign w:val="center"/>
          </w:tcPr>
          <w:p w14:paraId="0347ED81" w14:textId="77777777" w:rsidR="0071129C" w:rsidRPr="00F66134" w:rsidRDefault="0071129C" w:rsidP="0071129C">
            <w:pPr>
              <w:pStyle w:val="ListParagraph"/>
              <w:numPr>
                <w:ilvl w:val="0"/>
                <w:numId w:val="5"/>
              </w:numPr>
              <w:spacing w:after="0" w:line="240" w:lineRule="auto"/>
              <w:ind w:left="162" w:hanging="180"/>
              <w:rPr>
                <w:rFonts w:ascii="Times New Roman" w:hAnsi="Times New Roman" w:cs="Times New Roman"/>
              </w:rPr>
            </w:pPr>
            <w:r>
              <w:rPr>
                <w:rFonts w:ascii="Times New Roman" w:hAnsi="Times New Roman" w:cs="Times New Roman"/>
              </w:rPr>
              <w:t>Non-tax sources can generate funds for municipalities and counties to operate.</w:t>
            </w:r>
          </w:p>
        </w:tc>
        <w:tc>
          <w:tcPr>
            <w:tcW w:w="4230" w:type="dxa"/>
          </w:tcPr>
          <w:p w14:paraId="796F14F9"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Federal grants</w:t>
            </w:r>
          </w:p>
          <w:p w14:paraId="35848D9F"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Fines, court fees and costs</w:t>
            </w:r>
          </w:p>
          <w:p w14:paraId="3939CC3A"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Interest earned on idle funds</w:t>
            </w:r>
          </w:p>
          <w:p w14:paraId="795CA123"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Service fees on water, sewage, and solid-waste collection</w:t>
            </w:r>
          </w:p>
          <w:p w14:paraId="719EB446" w14:textId="77777777" w:rsidR="0071129C"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911 user fees</w:t>
            </w:r>
          </w:p>
          <w:p w14:paraId="7076C54E" w14:textId="77777777" w:rsidR="0071129C" w:rsidRPr="00F66134" w:rsidRDefault="0071129C" w:rsidP="0071129C">
            <w:pPr>
              <w:pStyle w:val="ListParagraph"/>
              <w:numPr>
                <w:ilvl w:val="0"/>
                <w:numId w:val="4"/>
              </w:numPr>
              <w:spacing w:after="0" w:line="240" w:lineRule="auto"/>
              <w:ind w:left="162" w:hanging="162"/>
              <w:rPr>
                <w:rFonts w:ascii="Times New Roman" w:hAnsi="Times New Roman" w:cs="Times New Roman"/>
              </w:rPr>
            </w:pPr>
            <w:r>
              <w:rPr>
                <w:rFonts w:ascii="Times New Roman" w:hAnsi="Times New Roman" w:cs="Times New Roman"/>
              </w:rPr>
              <w:t>Building permit fees</w:t>
            </w:r>
          </w:p>
        </w:tc>
      </w:tr>
    </w:tbl>
    <w:p w14:paraId="15A8D459" w14:textId="77777777" w:rsidR="0071129C" w:rsidRDefault="0071129C" w:rsidP="0071129C">
      <w:pPr>
        <w:spacing w:line="240" w:lineRule="auto"/>
        <w:rPr>
          <w:rFonts w:ascii="Times New Roman" w:hAnsi="Times New Roman" w:cs="Times New Roman"/>
          <w:sz w:val="18"/>
        </w:rPr>
      </w:pPr>
    </w:p>
    <w:p w14:paraId="1C7957DF" w14:textId="6C407F0F" w:rsidR="003C31C5" w:rsidRPr="005825C7" w:rsidRDefault="0071129C" w:rsidP="005825C7">
      <w:pPr>
        <w:spacing w:line="240" w:lineRule="auto"/>
        <w:rPr>
          <w:rFonts w:ascii="Times New Roman" w:hAnsi="Times New Roman" w:cs="Times New Roman"/>
        </w:rPr>
      </w:pPr>
      <w:r w:rsidRPr="00C35133">
        <w:rPr>
          <w:rFonts w:ascii="Times New Roman" w:hAnsi="Times New Roman" w:cs="Times New Roman"/>
        </w:rPr>
        <w:t>Spending decisio</w:t>
      </w:r>
      <w:r>
        <w:rPr>
          <w:rFonts w:ascii="Times New Roman" w:hAnsi="Times New Roman" w:cs="Times New Roman"/>
        </w:rPr>
        <w:t>ns are based on the financial needs of the municipalities and counties. Spending decisions are impacted on availability of funds, as in Federal grants, and whether referendums are voted for by citizens. Economic influences, such as inflation, economic downturns, interest rates and competition among local governments, all can impact how revenue is generated and applied. Social and demographic change, population age and personal income shifts, can determine the use of revenue.</w:t>
      </w:r>
    </w:p>
    <w:sectPr w:rsidR="003C31C5" w:rsidRPr="005825C7" w:rsidSect="005825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FF9B" w14:textId="77777777" w:rsidR="005825C7" w:rsidRDefault="005825C7">
      <w:pPr>
        <w:spacing w:after="0" w:line="240" w:lineRule="auto"/>
      </w:pPr>
      <w:r>
        <w:separator/>
      </w:r>
    </w:p>
  </w:endnote>
  <w:endnote w:type="continuationSeparator" w:id="0">
    <w:p w14:paraId="7A365AAB" w14:textId="77777777" w:rsidR="005825C7" w:rsidRDefault="0058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94E" w14:textId="34848A79" w:rsidR="005825C7" w:rsidRDefault="005825C7" w:rsidP="005825C7">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0C04" w14:textId="77777777" w:rsidR="005825C7" w:rsidRDefault="005825C7">
      <w:pPr>
        <w:spacing w:after="0" w:line="240" w:lineRule="auto"/>
      </w:pPr>
      <w:r>
        <w:separator/>
      </w:r>
    </w:p>
  </w:footnote>
  <w:footnote w:type="continuationSeparator" w:id="0">
    <w:p w14:paraId="4ED940D4" w14:textId="77777777" w:rsidR="005825C7" w:rsidRDefault="00582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828"/>
    <w:multiLevelType w:val="hybridMultilevel"/>
    <w:tmpl w:val="3524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C8F"/>
    <w:multiLevelType w:val="hybridMultilevel"/>
    <w:tmpl w:val="F05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0237B"/>
    <w:multiLevelType w:val="hybridMultilevel"/>
    <w:tmpl w:val="CD7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789D"/>
    <w:multiLevelType w:val="hybridMultilevel"/>
    <w:tmpl w:val="E45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9CD"/>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9C"/>
    <w:rsid w:val="00056563"/>
    <w:rsid w:val="003C31C5"/>
    <w:rsid w:val="005825C7"/>
    <w:rsid w:val="0071129C"/>
    <w:rsid w:val="0082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0A65"/>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71129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71129C"/>
    <w:rPr>
      <w:color w:val="0000FF" w:themeColor="hyperlink"/>
      <w:u w:val="single"/>
    </w:rPr>
  </w:style>
  <w:style w:type="paragraph" w:styleId="Header">
    <w:name w:val="header"/>
    <w:basedOn w:val="Normal"/>
    <w:link w:val="HeaderChar"/>
    <w:uiPriority w:val="99"/>
    <w:unhideWhenUsed/>
    <w:rsid w:val="0071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9C"/>
  </w:style>
  <w:style w:type="paragraph" w:styleId="Footer">
    <w:name w:val="footer"/>
    <w:basedOn w:val="Normal"/>
    <w:link w:val="FooterChar"/>
    <w:uiPriority w:val="99"/>
    <w:unhideWhenUsed/>
    <w:rsid w:val="0071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9C"/>
  </w:style>
  <w:style w:type="paragraph" w:styleId="ListParagraph">
    <w:name w:val="List Paragraph"/>
    <w:basedOn w:val="Normal"/>
    <w:uiPriority w:val="34"/>
    <w:qFormat/>
    <w:rsid w:val="0071129C"/>
    <w:pPr>
      <w:ind w:left="720"/>
      <w:contextualSpacing/>
    </w:pPr>
  </w:style>
  <w:style w:type="character" w:customStyle="1" w:styleId="apple-converted-space">
    <w:name w:val="apple-converted-space"/>
    <w:basedOn w:val="DefaultParagraphFont"/>
    <w:rsid w:val="0071129C"/>
  </w:style>
  <w:style w:type="paragraph" w:customStyle="1" w:styleId="Default">
    <w:name w:val="Default"/>
    <w:rsid w:val="0071129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1129C"/>
    <w:rPr>
      <w:sz w:val="18"/>
      <w:szCs w:val="18"/>
    </w:rPr>
  </w:style>
  <w:style w:type="paragraph" w:styleId="CommentText">
    <w:name w:val="annotation text"/>
    <w:basedOn w:val="Normal"/>
    <w:link w:val="CommentTextChar"/>
    <w:uiPriority w:val="99"/>
    <w:unhideWhenUsed/>
    <w:rsid w:val="0071129C"/>
    <w:pPr>
      <w:spacing w:line="240" w:lineRule="auto"/>
    </w:pPr>
    <w:rPr>
      <w:sz w:val="24"/>
      <w:szCs w:val="24"/>
    </w:rPr>
  </w:style>
  <w:style w:type="character" w:customStyle="1" w:styleId="CommentTextChar">
    <w:name w:val="Comment Text Char"/>
    <w:basedOn w:val="DefaultParagraphFont"/>
    <w:link w:val="CommentText"/>
    <w:uiPriority w:val="99"/>
    <w:rsid w:val="0071129C"/>
    <w:rPr>
      <w:sz w:val="24"/>
      <w:szCs w:val="24"/>
    </w:rPr>
  </w:style>
  <w:style w:type="paragraph" w:styleId="BalloonText">
    <w:name w:val="Balloon Text"/>
    <w:basedOn w:val="Normal"/>
    <w:link w:val="BalloonTextChar"/>
    <w:uiPriority w:val="99"/>
    <w:semiHidden/>
    <w:unhideWhenUsed/>
    <w:rsid w:val="0071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20D4-5151-44CE-8E8A-50D4F0C1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3</cp:revision>
  <dcterms:created xsi:type="dcterms:W3CDTF">2019-03-09T20:58:00Z</dcterms:created>
  <dcterms:modified xsi:type="dcterms:W3CDTF">2019-03-09T20:58:00Z</dcterms:modified>
</cp:coreProperties>
</file>